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E9" w:rsidRPr="00C84470" w:rsidRDefault="00CC22E5" w:rsidP="002A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E:\МОТОРИНАпрограммы 2021-2022\1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ТОРИНАпрограммы 2021-2022\1л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E9" w:rsidRPr="00C84470" w:rsidRDefault="002A2FE9" w:rsidP="002A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70">
        <w:rPr>
          <w:rFonts w:ascii="Times New Roman" w:hAnsi="Times New Roman" w:cs="Times New Roman"/>
          <w:b/>
          <w:sz w:val="24"/>
          <w:szCs w:val="24"/>
        </w:rPr>
        <w:lastRenderedPageBreak/>
        <w:t>РАБОЧАЯ ПРО</w:t>
      </w:r>
      <w:r>
        <w:rPr>
          <w:rFonts w:ascii="Times New Roman" w:hAnsi="Times New Roman" w:cs="Times New Roman"/>
          <w:b/>
          <w:sz w:val="24"/>
          <w:szCs w:val="24"/>
        </w:rPr>
        <w:t>ГРАММА ПО немецкому ЯЗЫКУ В 8</w:t>
      </w:r>
      <w:r w:rsidRPr="00C844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2A2FE9" w:rsidRPr="00C84470" w:rsidRDefault="002A2FE9" w:rsidP="002A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70">
        <w:rPr>
          <w:rFonts w:ascii="Times New Roman" w:hAnsi="Times New Roman" w:cs="Times New Roman"/>
          <w:b/>
          <w:sz w:val="24"/>
          <w:szCs w:val="24"/>
        </w:rPr>
        <w:t>УЧЕБНИК «</w:t>
      </w:r>
      <w:r w:rsidRPr="00C84470">
        <w:rPr>
          <w:rFonts w:ascii="Times New Roman" w:hAnsi="Times New Roman" w:cs="Times New Roman"/>
          <w:b/>
          <w:sz w:val="24"/>
          <w:szCs w:val="24"/>
          <w:lang w:val="en-US"/>
        </w:rPr>
        <w:t>Horizonte</w:t>
      </w:r>
      <w:r w:rsidRPr="00C84470">
        <w:rPr>
          <w:rFonts w:ascii="Times New Roman" w:hAnsi="Times New Roman" w:cs="Times New Roman"/>
          <w:b/>
          <w:sz w:val="24"/>
          <w:szCs w:val="24"/>
        </w:rPr>
        <w:t>»/</w:t>
      </w:r>
    </w:p>
    <w:p w:rsidR="002A2FE9" w:rsidRPr="00C84470" w:rsidRDefault="002A2FE9" w:rsidP="002A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4470">
        <w:rPr>
          <w:rFonts w:ascii="Times New Roman" w:hAnsi="Times New Roman" w:cs="Times New Roman"/>
          <w:b/>
          <w:sz w:val="24"/>
          <w:szCs w:val="24"/>
        </w:rPr>
        <w:t>М.М.Аверин</w:t>
      </w:r>
      <w:proofErr w:type="spellEnd"/>
      <w:r w:rsidRPr="00C84470">
        <w:rPr>
          <w:rFonts w:ascii="Times New Roman" w:hAnsi="Times New Roman" w:cs="Times New Roman"/>
          <w:b/>
          <w:sz w:val="24"/>
          <w:szCs w:val="24"/>
        </w:rPr>
        <w:t xml:space="preserve">, Ф.Джин, </w:t>
      </w:r>
      <w:proofErr w:type="spellStart"/>
      <w:r w:rsidRPr="00C84470">
        <w:rPr>
          <w:rFonts w:ascii="Times New Roman" w:hAnsi="Times New Roman" w:cs="Times New Roman"/>
          <w:b/>
          <w:sz w:val="24"/>
          <w:szCs w:val="24"/>
        </w:rPr>
        <w:t>Л.Рорман</w:t>
      </w:r>
      <w:proofErr w:type="spellEnd"/>
      <w:r w:rsidRPr="00C844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4470">
        <w:rPr>
          <w:rFonts w:ascii="Times New Roman" w:hAnsi="Times New Roman" w:cs="Times New Roman"/>
          <w:b/>
          <w:sz w:val="24"/>
          <w:szCs w:val="24"/>
        </w:rPr>
        <w:t>М.Збранкова</w:t>
      </w:r>
      <w:proofErr w:type="spellEnd"/>
    </w:p>
    <w:p w:rsidR="002A2FE9" w:rsidRPr="00C84470" w:rsidRDefault="002A2FE9" w:rsidP="002A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9" w:rsidRPr="00C84470" w:rsidRDefault="002A2FE9" w:rsidP="002A2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2FE9" w:rsidRPr="00C84470" w:rsidRDefault="002A2FE9" w:rsidP="002A2FE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8</w:t>
      </w:r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 разработана на основе: </w:t>
      </w:r>
    </w:p>
    <w:p w:rsidR="002A2FE9" w:rsidRPr="00C84470" w:rsidRDefault="002A2FE9" w:rsidP="002A2F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 основного общего образования  (Приказ </w:t>
      </w:r>
      <w:proofErr w:type="spellStart"/>
      <w:r w:rsidRPr="00C84470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  России от 17.12.2010 №189)</w:t>
      </w:r>
      <w:r w:rsidRPr="00C84470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 </w:t>
      </w:r>
    </w:p>
    <w:p w:rsidR="002A2FE9" w:rsidRPr="00C84470" w:rsidRDefault="002A2FE9" w:rsidP="002A2F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470">
        <w:rPr>
          <w:rFonts w:ascii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</w:t>
      </w:r>
      <w:proofErr w:type="gramStart"/>
      <w:r w:rsidRPr="00C84470">
        <w:rPr>
          <w:rFonts w:ascii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C84470">
        <w:rPr>
          <w:rFonts w:ascii="Times New Roman" w:hAnsi="Times New Roman" w:cs="Times New Roman"/>
          <w:sz w:val="24"/>
          <w:szCs w:val="24"/>
          <w:lang w:eastAsia="ru-RU"/>
        </w:rPr>
        <w:t>,  одобренной решением федерального учебно-методического объединения по  общему образованию  (протокол  от  8 апреля 2015 г. №1/15)</w:t>
      </w:r>
    </w:p>
    <w:p w:rsidR="002A2FE9" w:rsidRPr="00C84470" w:rsidRDefault="002A2FE9" w:rsidP="002A2FE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 рекомендуемых к использованию  </w:t>
      </w:r>
      <w:r w:rsidRPr="00C84470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C84470">
        <w:rPr>
          <w:rFonts w:ascii="Times New Roman" w:hAnsi="Times New Roman" w:cs="Times New Roman"/>
          <w:sz w:val="24"/>
          <w:szCs w:val="24"/>
        </w:rPr>
        <w:br/>
        <w:t>(утв. </w:t>
      </w:r>
      <w:hyperlink r:id="rId6" w:anchor="0" w:history="1">
        <w:r w:rsidRPr="00C84470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</w:rPr>
          <w:t>приказом</w:t>
        </w:r>
      </w:hyperlink>
      <w:r w:rsidRPr="00C84470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31 марта 2014 г. № 253</w:t>
      </w:r>
      <w:proofErr w:type="gramStart"/>
      <w:r w:rsidRPr="00C844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;  УМК </w:t>
      </w:r>
      <w:r w:rsidRPr="00C84470">
        <w:rPr>
          <w:rFonts w:ascii="Times New Roman" w:hAnsi="Times New Roman" w:cs="Times New Roman"/>
          <w:sz w:val="24"/>
          <w:szCs w:val="24"/>
        </w:rPr>
        <w:t xml:space="preserve">«Горизонты». 5-9» /М.А. </w:t>
      </w:r>
      <w:proofErr w:type="spellStart"/>
      <w:r w:rsidRPr="00C84470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C84470">
        <w:rPr>
          <w:rFonts w:ascii="Times New Roman" w:hAnsi="Times New Roman" w:cs="Times New Roman"/>
          <w:sz w:val="24"/>
          <w:szCs w:val="24"/>
        </w:rPr>
        <w:t xml:space="preserve">, Ф. Джин, Л. </w:t>
      </w:r>
      <w:proofErr w:type="spellStart"/>
      <w:r w:rsidRPr="00C84470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C84470">
        <w:rPr>
          <w:rFonts w:ascii="Times New Roman" w:hAnsi="Times New Roman" w:cs="Times New Roman"/>
          <w:sz w:val="24"/>
          <w:szCs w:val="24"/>
        </w:rPr>
        <w:t>. – М.Просвещение, 2016.</w:t>
      </w:r>
    </w:p>
    <w:p w:rsidR="002A2FE9" w:rsidRPr="00C84470" w:rsidRDefault="002A2FE9" w:rsidP="002A2F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470">
        <w:rPr>
          <w:rFonts w:ascii="Times New Roman" w:hAnsi="Times New Roman" w:cs="Times New Roman"/>
          <w:sz w:val="24"/>
          <w:szCs w:val="24"/>
          <w:lang w:eastAsia="ru-RU"/>
        </w:rPr>
        <w:t>Основной  образовательной программы  МАОУ «Новозаимская СОШ»</w:t>
      </w:r>
    </w:p>
    <w:p w:rsidR="002A2FE9" w:rsidRPr="00C84470" w:rsidRDefault="002A2FE9" w:rsidP="002A2FE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C84470">
        <w:rPr>
          <w:rFonts w:ascii="Times New Roman" w:hAnsi="Times New Roman" w:cs="Times New Roman"/>
          <w:sz w:val="24"/>
          <w:szCs w:val="24"/>
        </w:rPr>
        <w:t xml:space="preserve">«Горизонты». 5-9» /М.А. </w:t>
      </w:r>
      <w:proofErr w:type="spellStart"/>
      <w:r w:rsidRPr="00C84470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C84470">
        <w:rPr>
          <w:rFonts w:ascii="Times New Roman" w:hAnsi="Times New Roman" w:cs="Times New Roman"/>
          <w:sz w:val="24"/>
          <w:szCs w:val="24"/>
        </w:rPr>
        <w:t xml:space="preserve">, Ф. Джин, Л. </w:t>
      </w:r>
      <w:proofErr w:type="spellStart"/>
      <w:r w:rsidRPr="00C84470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C84470">
        <w:rPr>
          <w:rFonts w:ascii="Times New Roman" w:hAnsi="Times New Roman" w:cs="Times New Roman"/>
          <w:sz w:val="24"/>
          <w:szCs w:val="24"/>
        </w:rPr>
        <w:t>. – М.Просвещение, 2016.</w:t>
      </w:r>
    </w:p>
    <w:p w:rsidR="002A2FE9" w:rsidRPr="00C84470" w:rsidRDefault="002A2FE9" w:rsidP="002A2F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470">
        <w:rPr>
          <w:rFonts w:ascii="Times New Roman" w:hAnsi="Times New Roman" w:cs="Times New Roman"/>
          <w:sz w:val="24"/>
          <w:szCs w:val="24"/>
          <w:lang w:eastAsia="ru-RU"/>
        </w:rPr>
        <w:t>Учебного плана МАОУ «Новозаимс</w:t>
      </w:r>
      <w:r>
        <w:rPr>
          <w:rFonts w:ascii="Times New Roman" w:hAnsi="Times New Roman" w:cs="Times New Roman"/>
          <w:sz w:val="24"/>
          <w:szCs w:val="24"/>
          <w:lang w:eastAsia="ru-RU"/>
        </w:rPr>
        <w:t>кая СОШ»  на 2021-2022</w:t>
      </w:r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A2FE9" w:rsidRPr="00C84470" w:rsidRDefault="002A2FE9" w:rsidP="002A2F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470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рабочей программе МАОУ «Новозаимская СОШ»  </w:t>
      </w:r>
    </w:p>
    <w:p w:rsidR="002A2FE9" w:rsidRDefault="002A2FE9" w:rsidP="002A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2FE9" w:rsidRPr="002A2FE9" w:rsidRDefault="002A2FE9" w:rsidP="002A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FE9" w:rsidRPr="002A2FE9" w:rsidRDefault="002A2FE9" w:rsidP="002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A2FE9" w:rsidRPr="002A2FE9" w:rsidRDefault="002A2FE9" w:rsidP="002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поступки, в том числе в процессе учения; </w:t>
      </w:r>
    </w:p>
    <w:p w:rsidR="002A2FE9" w:rsidRPr="002A2FE9" w:rsidRDefault="002A2FE9" w:rsidP="002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A2FE9" w:rsidRPr="002A2FE9" w:rsidRDefault="002A2FE9" w:rsidP="002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2A2FE9" w:rsidRPr="002A2FE9" w:rsidRDefault="002A2FE9" w:rsidP="002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A2FE9" w:rsidRPr="002A2FE9" w:rsidRDefault="002A2FE9" w:rsidP="002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A2FE9" w:rsidRPr="002A2FE9" w:rsidRDefault="002A2FE9" w:rsidP="002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2A2FE9" w:rsidRPr="002A2FE9" w:rsidRDefault="002A2FE9" w:rsidP="002A2F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2FE9" w:rsidRPr="002A2FE9" w:rsidRDefault="002A2FE9" w:rsidP="002A2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A2FE9" w:rsidRPr="002A2FE9" w:rsidRDefault="002A2FE9" w:rsidP="002A2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2FE9" w:rsidRPr="002A2FE9" w:rsidRDefault="002A2FE9" w:rsidP="002A2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2FE9" w:rsidRPr="002A2FE9" w:rsidRDefault="002A2FE9" w:rsidP="002A2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2A2FE9" w:rsidRPr="002A2FE9" w:rsidRDefault="002A2FE9" w:rsidP="002A2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A2FE9" w:rsidRPr="002A2FE9" w:rsidRDefault="002A2FE9" w:rsidP="002A2F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делать выводы;</w:t>
      </w:r>
    </w:p>
    <w:p w:rsidR="002A2FE9" w:rsidRPr="002A2FE9" w:rsidRDefault="002A2FE9" w:rsidP="002A2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A2FE9" w:rsidRPr="002A2FE9" w:rsidRDefault="002A2FE9" w:rsidP="002A2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2A2FE9" w:rsidRPr="002A2FE9" w:rsidRDefault="002A2FE9" w:rsidP="002A2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2A2FE9" w:rsidRPr="002A2FE9" w:rsidRDefault="002A2FE9" w:rsidP="002A2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регуляцию своей деятельности;</w:t>
      </w:r>
    </w:p>
    <w:p w:rsidR="002A2FE9" w:rsidRPr="002A2FE9" w:rsidRDefault="002A2FE9" w:rsidP="002A2F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Речевая компетенция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говорение:</w:t>
      </w:r>
    </w:p>
    <w:p w:rsidR="002A2FE9" w:rsidRPr="002A2FE9" w:rsidRDefault="002A2FE9" w:rsidP="002A2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A2FE9" w:rsidRPr="002A2FE9" w:rsidRDefault="002A2FE9" w:rsidP="002A2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A2FE9" w:rsidRPr="002A2FE9" w:rsidRDefault="002A2FE9" w:rsidP="002A2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2A2FE9" w:rsidRPr="002A2FE9" w:rsidRDefault="002A2FE9" w:rsidP="002A2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2A2FE9" w:rsidRPr="002A2FE9" w:rsidRDefault="002A2FE9" w:rsidP="002A2F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 w:rsidRPr="002A2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2A2FE9" w:rsidRPr="002A2FE9" w:rsidRDefault="002A2FE9" w:rsidP="002A2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2A2FE9" w:rsidRPr="002A2FE9" w:rsidRDefault="002A2FE9" w:rsidP="002A2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2A2FE9" w:rsidRPr="002A2FE9" w:rsidRDefault="002A2FE9" w:rsidP="002A2F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 и конте</w:t>
      </w:r>
      <w:proofErr w:type="gramStart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кр</w:t>
      </w:r>
      <w:proofErr w:type="gramEnd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чтение:</w:t>
      </w:r>
    </w:p>
    <w:p w:rsidR="002A2FE9" w:rsidRPr="002A2FE9" w:rsidRDefault="002A2FE9" w:rsidP="002A2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аутентичные тексты разных жанров и стилей с пониманием основного содержания; </w:t>
      </w:r>
    </w:p>
    <w:p w:rsidR="002A2FE9" w:rsidRPr="002A2FE9" w:rsidRDefault="002A2FE9" w:rsidP="002A2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переработки, а также справочных материалов;</w:t>
      </w:r>
    </w:p>
    <w:p w:rsidR="002A2FE9" w:rsidRPr="002A2FE9" w:rsidRDefault="002A2FE9" w:rsidP="002A2F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информации.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письменная речь:</w:t>
      </w:r>
    </w:p>
    <w:p w:rsidR="002A2FE9" w:rsidRPr="002A2FE9" w:rsidRDefault="002A2FE9" w:rsidP="002A2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2A2FE9" w:rsidRPr="002A2FE9" w:rsidRDefault="002A2FE9" w:rsidP="002A2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A2FE9" w:rsidRPr="002A2FE9" w:rsidRDefault="002A2FE9" w:rsidP="002A2F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план, тезисы устного или письменного сообщения.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написания изученных слов; 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произношение и различение на слух всех звуков второго иностранного языка; 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 в словах и фразах;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членение предложений на смысловые группы;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способов словообразования (аффиксация, словосложение, конверсия); 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явлений многозначности слов второго иностранного языка, синонимии, антонимии и лексической сочетаемости; 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</w:t>
      </w:r>
    </w:p>
    <w:p w:rsidR="002A2FE9" w:rsidRPr="002A2FE9" w:rsidRDefault="002A2FE9" w:rsidP="002A2F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изученных грамматических явлений (временных форм глаголов, модальных глаголов и их эквивалентов, артиклей, </w:t>
      </w:r>
      <w:proofErr w:type="spellStart"/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компетенция:</w:t>
      </w:r>
      <w:proofErr w:type="gramEnd"/>
    </w:p>
    <w:p w:rsidR="002A2FE9" w:rsidRPr="002A2FE9" w:rsidRDefault="002A2FE9" w:rsidP="002A2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2A2FE9" w:rsidRPr="002A2FE9" w:rsidRDefault="002A2FE9" w:rsidP="002A2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A2FE9" w:rsidRPr="002A2FE9" w:rsidRDefault="002A2FE9" w:rsidP="002A2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употребительной фоновой лексики и реалий страны изучаемого языка; </w:t>
      </w:r>
    </w:p>
    <w:p w:rsidR="002A2FE9" w:rsidRPr="002A2FE9" w:rsidRDefault="002A2FE9" w:rsidP="002A2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образцами художественной, публицистической и научно-популярной литературы; </w:t>
      </w:r>
    </w:p>
    <w:p w:rsidR="002A2FE9" w:rsidRPr="002A2FE9" w:rsidRDefault="002A2FE9" w:rsidP="002A2F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владения несколькими иностранными языками в современном поликультурном мире.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Совета Европы учащиеся должны </w:t>
      </w: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</w:t>
      </w:r>
      <w:r w:rsidRPr="002A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языком </w:t>
      </w: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А</w:t>
      </w:r>
      <w:proofErr w:type="gramStart"/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1"/>
        <w:gridCol w:w="12544"/>
      </w:tblGrid>
      <w:tr w:rsidR="002A2FE9" w:rsidRPr="002A2FE9" w:rsidTr="002A2FE9">
        <w:trPr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Понимание: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Понимать, о чём идёт речь в простых, чётко произнесённых и небольших по объёму сообщениях и объявлениях. Понимать очень 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короткие простые тексты. Мочь найти конкретную, легко предсказуемую информацию в простых текстах повседневного общения: в рекламных проспектах, меню, расписаниях. Понимать простые письма личного характера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Говорение: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общаться в простых типичных ситуациях, требующих непосредственного обмена информацией в рамках знакомых тем и видов деятельности. Мочь поддерживать предельно краткий разговор на бытовые темы и всё же понимать недостаточно, чтобы самостоятельно вести беседу.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Мочь, используя простые фразы и предложения, рассказать о своей семье и других людях, условиях жизни, учёбе, работе своей мечты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Письмо: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простые короткие записки и сообщения. Мочь написать несложное письмо личного характера (например, выразить кому-либо свою благодарность за что-либо)</w:t>
            </w:r>
          </w:p>
        </w:tc>
      </w:tr>
    </w:tbl>
    <w:p w:rsidR="002A2FE9" w:rsidRPr="002A2FE9" w:rsidRDefault="002A2FE9" w:rsidP="002A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2A2FE9" w:rsidRPr="002A2FE9" w:rsidRDefault="002A2FE9" w:rsidP="002A2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2411"/>
        <w:gridCol w:w="898"/>
        <w:gridCol w:w="2272"/>
        <w:gridCol w:w="2294"/>
        <w:gridCol w:w="6923"/>
      </w:tblGrid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(тема учебного занятия при отсутствии тем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и спорт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liebsten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spiele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Basketball.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gut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Schwimmen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mal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Unfall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war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gebrochen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und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durfte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Monat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Модальные глаголы. Глагол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dürfen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Präteritum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 названий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тела, видов спорта, травм (обобщение)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спорте. Беседуют о своих предпочтениях в спорте. Составляют и задают вопросы в рамках интервьюирования одноклассников. Понимают на слух речь учителя, одноклассников и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построенные на знакомом материале. Учатся соотносить аудиоинформацию с приведёнными для контроля понимания высказываниями. Учатся понимать прочитанный текст с общим охватом содержания и детально. Читают и понимают тексты СМС. 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Ведут диалоги о травмах. 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обмен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Hoffentlich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finde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Schule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Angst,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Mach dir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Entschuldigung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verstanden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können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langsamer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sondern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hängen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hängen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 и н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правления. Названия предметов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бели. Заполнение фо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муляра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школь-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обмена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 сопоставляют информацию с фотографиями. Оперируют активной лексикой в процессе общения. Учатся вести беседу о проблемах проживания в другой стране во время школьного обмена. Понимают на слух речь учителя, одноклассников и тексты в аудиозаписи, построенные на изученном языковом материале. Вербально реагируют на услышанное. Читают тексты и находят заданную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аполняют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формуляр участника школьного обмена. Делают проектную работу о школьном обмене. Беседуют и описывают комнату своего временного проживания во время школьного обмена. Ведут диалог о семье принимающей стороны. Употребляют глаголы места и направления с дополнениями в дательном и винительном падежах. Читают и понимают краткие тексты — записи в дневнике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Kannst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Weißt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du,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Einverstanden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stimmt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(so)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Was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Wochenende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…?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Косвенный вопрос. Глагол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wissen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Праздники в Германии и России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 понимают письмо и отвечают по нему на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понимают тексты из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блогов.Оперируют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активной лексикой в процессе общения. 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понимают электронное письмо, находят нужную информацию. Пишут ответ на электронное письмо по плану. Слушают, читают и разыгрывают диалоги. Пишут с опорой на образец диалоги о планировании свободного времени. Делают проект о праздниках.</w:t>
            </w:r>
          </w:p>
        </w:tc>
      </w:tr>
      <w:tr w:rsidR="002A2FE9" w:rsidRPr="002A2FE9" w:rsidTr="002A2FE9">
        <w:trPr>
          <w:trHeight w:val="165"/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Говорят и играют в лексические и грамматические игры. Рассказывают о себе. Выполняют лексико-грамматические задания. Готовятся к контролю в формате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Берлина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Berlin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Hauptstadt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Deutschlands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Entschuldigung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komme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Bahnhof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Brücke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nächsten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Ampel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links.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müssen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U-Bahn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Предлоги места. 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 понимают тексты об исторических и культурных 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достопримечательностях Берлина, сопоставляют их с фотографиями. Оперируют активной лексикой. Выполняют проектную работу. Представляют какой-либо город. Запрашивают информацию о дороге и описывают дорогу куда-либо. Понимают на слух речь учителя, одноклассников и тексты в аудиозаписи, построенные на изученном языковом материале, выделяют запрашиваемую информацию. Читают страноведческий текст о программе пребывания в Берлине и беседуют по нему. Употребляют в речи предлоги места и направления с дополнениями в дательном и винительном падежах. Слушают и ведут диалоги о покупке билетов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окружающий мир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möchte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mal auf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Woche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war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heiß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trocken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geschienen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herrliches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Wetter.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Auto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gibt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bald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Öl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mehr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условные предложения с союз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trotzdem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Отрицания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niemand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отглагольные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тельные. 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понимают, дополняют предложения о местах проживания. Оперируют активной лексикой в процессе общения. Понимают на слух речь учителя, высказывания одноклассников. Читают длинные тексты, находят нужную информацию. Обсуждают преимущества и недостатки проживания в городе и деревне, на море и в горах и т. д. Слушают и понимают, читают и понимают прогнозы погоды, а также тексты о природных катаклизмах. Слушают, читают и обсуждают, а также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агрументируют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высказывания о защите окружающей среды. Делают проект — план праздника. Употребляют придаточные предложения с союзом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trotzdem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отрицания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keiner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niemand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nichts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nie</w:t>
            </w:r>
            <w:proofErr w:type="spellEnd"/>
          </w:p>
        </w:tc>
      </w:tr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will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unbedingt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 Museum.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Einverstanden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dafür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Was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kostet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Eintritt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hätte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Fahrkarte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Rostock.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möchte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Platz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reservieren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Gibt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Sonderangebot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Прилагательные перед сущ. в ед. числе. Предлоги д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тельного и винительного падежей. Словообразование: сложные слова. Предлоги места и направления. 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понимают текст о путешествии по Рейну, сопоставляют план с иллюстрациями. Слушают, понимают текст и беседуют о планах путешествия. Пишут и разыгрывают диалоги о покупке билетов. Читают и понимают расписание движения транспорта. Делают проект «Планируем путешествие». Читают и понимают страноведческие тексты. Употребляют прилагательные перед существительными в ед. числе, сложные существительные, пре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дательного и винительного падежей. Понимают на слух речь учителя, одноклассников и тексты в аудиозаписи, построенные на 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изученном языковом материале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Прощальная вечеринка 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Vorteil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 … Es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traurig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man… Was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schenken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Fest?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Zukunft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Du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fehlst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jetzt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двойным д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полнением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дательном и винительном падежах). </w:t>
            </w: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мнениями о переезде за границу. Аргументируют своё высказывание. Высказывают предложения о подарках. Работают с песенным материалом. Читают и понимают страноведческий текст. Обсуждают, что необходимо для прощальной вечеринки. Слушают и понимают речь учителя, одноклассников и тексты в аудиозаписи, построенные на изученном языковом материале. Читают и понимают кулинарные рецепты. Читают и понимают диалоги, а также пишут их окончание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елают проект «Прощальная вечеринка»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Читают, слушают и понимают, а также соотносят с картинками короткие истории. Беседуют об уроке немецкого языка. Говорят и играют в лексические и грамматические игры. Выполняют лексико-грамматические задания. Готовятся к контролю в формате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Выполняют задания по контролю устной речи в формате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</w:tbl>
    <w:p w:rsidR="002A2FE9" w:rsidRPr="002A2FE9" w:rsidRDefault="002A2FE9" w:rsidP="002A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FE9" w:rsidRPr="002A2FE9" w:rsidRDefault="002A2FE9" w:rsidP="002A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2A2FE9" w:rsidRPr="002A2FE9" w:rsidRDefault="002A2FE9" w:rsidP="002A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"/>
        <w:gridCol w:w="28"/>
        <w:gridCol w:w="17"/>
        <w:gridCol w:w="2264"/>
        <w:gridCol w:w="30"/>
        <w:gridCol w:w="1513"/>
        <w:gridCol w:w="30"/>
        <w:gridCol w:w="2902"/>
        <w:gridCol w:w="105"/>
        <w:gridCol w:w="15"/>
        <w:gridCol w:w="2144"/>
        <w:gridCol w:w="173"/>
        <w:gridCol w:w="810"/>
        <w:gridCol w:w="199"/>
        <w:gridCol w:w="800"/>
        <w:gridCol w:w="216"/>
        <w:gridCol w:w="216"/>
        <w:gridCol w:w="216"/>
        <w:gridCol w:w="2972"/>
      </w:tblGrid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2190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блок,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уроков (с указанием формы учебного занятия)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Языковой материал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программы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Фитнес и спорт. -9 часов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активным!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видов спорта. 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 ли спорт?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den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dritten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Stock,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schwitzen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auf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Nerven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Fitnesswahnsinn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из Германии, Австрии и Швейцарии.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прошедшее разговорное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Partizip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ты?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Verabredung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vergessen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Judotraining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Verspätung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травмы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mal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Unfall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war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gebrochen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und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durfte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Monat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Глагол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dürfen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Präteritum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– это тоже спорт?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Gehirnjogging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Zahlensprint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Gedächtnismeisterschaft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Weltmeiter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auf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Weltrangliste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спорт.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liebsten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spiele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Basketball.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gut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Schwimmen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могу?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können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обмен -9 часов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другое.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Entschuldigung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verstanden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können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langsamer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sondern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создавай себе проблемы.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Hoffentlich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finde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Schule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Angst,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 Mach dir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Линда хочет за границу -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фо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муляра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школьного обмена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Линда в Шанхае – квартира принимающей семьи.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Wohnzimmer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Kűche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Regal,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Schrank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Tisch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Sessel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Tűr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 и н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Линда распаковывает чемодан.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hängen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hängen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приезжает в Германию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Bahnhof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,sich</w:t>
            </w:r>
            <w:proofErr w:type="spellEnd"/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freuen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Ordnung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sprechen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langsam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..., hat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dir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geklappt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rHeight w:val="69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школьников по обмену.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Schreklich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Ahnung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ansehen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auf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gleichzeitig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lebendig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bedrűckend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rHeight w:val="81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«Обмен с немецкими школьниками»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Vorteile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Nachteile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Ratschläge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Hoffnungen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Erwarterung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Internet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праздники .- 9 часов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звуки.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Volksfeste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verwendet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Frühlingsfest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auf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Festgelände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stattfinden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Stadtbezir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Umgangssprachlich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wird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Begriff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...,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Bezeichnung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wissen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Блоги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вопросы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Kannst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du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Weißt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du,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Einverstanden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stimmt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(so)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Was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Wochenende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…?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праздниках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Hochzeit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Schulfest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Karnevalszug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Köln.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ходят подростки?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Косвенный вопрос.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rHeight w:val="121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совместные действия.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Neil Armstrong,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Bayerische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Werke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Weil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Erdachse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schräg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mehr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Nordhalbkugel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fällt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ca. 461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Milliarden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Tonnen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rHeight w:val="102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«Праздники в германии, Австрии и Швейцарии»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bereiten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Projektarbeit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welchem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Fest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welches</w:t>
            </w:r>
            <w:proofErr w:type="spellEnd"/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Geräusch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Open-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-Festival in Mainz,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Schlossfest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Darmstadt, auf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Mainfest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rHeight w:val="105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праздник.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Weihnachtszeit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..,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Spaß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Kerzen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Geburtstag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Frühlingsfest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Altstadtfest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Маленькая перемена (повторение). 2 часа</w:t>
            </w:r>
          </w:p>
        </w:tc>
      </w:tr>
      <w:tr w:rsidR="002A2FE9" w:rsidRPr="002A2FE9" w:rsidTr="002A2FE9">
        <w:trPr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и играем.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 формате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Воздух Берлина- 9 ч.</w:t>
            </w:r>
          </w:p>
        </w:tc>
      </w:tr>
      <w:tr w:rsidR="002A2FE9" w:rsidRPr="00CC22E5" w:rsidTr="002A2FE9">
        <w:trPr>
          <w:tblCellSpacing w:w="0" w:type="dxa"/>
        </w:trPr>
        <w:tc>
          <w:tcPr>
            <w:tcW w:w="4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Берлин–столица Германии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Berlin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Hauptstadt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Deutschlands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Einwohner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Flűsse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fließen,die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Regierung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в Берлине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Trennen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Grenze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Mauer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unglaublich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жизнь Берлина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Lied,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berűhmt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Schauspieler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Heimatstadt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Sänger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«Презентация Берлина»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Sehenswűrdigkeiten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Lieblingsstadt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präsentieren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Берлине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Entschuldigung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komme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Bahnhof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Brücke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nächsten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Ampel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links.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müssen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U-Bahn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программы свободного времени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abholen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Abendkasse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halbe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Stunde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Vorstellugsbeginn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 запрашивать информацию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hätte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möchte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Мы и окружающий мир. 9 часов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Местность и ландшафт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Gefährlich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kűhl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ruhig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anstrengend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Wind,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Trockenheit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spannend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я хотел бы жить?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möchte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mal auf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Придаточные условные предложения с союзами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trotzdem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rHeight w:val="60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погоды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Woche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war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heiß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trocken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geschienen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herrliches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Wetter.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если…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regnet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schneit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heiß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scheint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Катаклизмы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Sturm,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űbersschwemmen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zerstören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trocknen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kaputtmachen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ziehen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отглагольные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тельные.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rHeight w:val="57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хотят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то делать, но никто ничего не делает или…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Отрицания</w:t>
            </w: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niemand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rHeight w:val="27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как защитить окружающую среду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Auto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gibt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bald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Öl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mehr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weniger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Wasser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verbrauchen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rHeight w:val="37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«Энергосбережение в школе и дома»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Energie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ausmachen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richtiger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Stromfresser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Elektrogeräte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Путешествие по Рейну.- 9 часов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rHeight w:val="96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Flűsse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fließen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weit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von..,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Wasserfall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Fastnacht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Aotoverkehr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Flusshafen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CC22E5" w:rsidTr="002A2FE9">
        <w:trPr>
          <w:trHeight w:val="61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 о предпочтениях.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Wohin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will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unbedingt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ins Museum.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Einverstanden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bin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dafür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Описываем свой регион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перед существительными в ед. числе.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путешествия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дательного и винительного падежей.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планируем наше путешествие.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 и направления (обобщение).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rHeight w:val="49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Наш план путешествия»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Flugzeug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Bus,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fliegen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abfahren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Landkarte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Gepäck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Koffer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Словообразование: сложные слова.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rHeight w:val="25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покупаем билеты.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kostet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Eintritt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hätte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Fahrkarte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Rostock.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möchte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Platz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reservieren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Gibt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Sonderangebot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rHeight w:val="25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поездов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Fahrkarte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Abfahrt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Ankunft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umsteigen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VII. Прощальная вечеринка. -9часов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CC22E5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за границу.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Vorteil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 … Es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traurig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man…. Du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fehlst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jetzt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rHeight w:val="390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Прощальный</w:t>
            </w:r>
            <w:proofErr w:type="gram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двойным дополнением (в дательном и винительном падежах).</w:t>
            </w: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01466F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хотим тебе подарить?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schenken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Geschäncke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Fahrrad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reparieren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Ring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kaufen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01466F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нужно для вечеринки?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das Fest?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Lebensmittel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Braten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Getränke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Besteck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Geschirr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01466F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устраивай мне сцен. 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Gastfamilie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aufpassen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vergessen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auf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Dienstreise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deine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Hilfe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brauchen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01466F" w:rsidTr="002A2FE9">
        <w:trPr>
          <w:trHeight w:val="34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еще могу?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 hast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Chance,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nutze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01466F" w:rsidTr="002A2FE9">
        <w:trPr>
          <w:trHeight w:val="67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fehlst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jetzt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schon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Alles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Gute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Zukunft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15180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перемена (повторение). -3 часа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Тест-контроль навыков говорения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контроль лексико-грамматических навыков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E9" w:rsidRPr="002A2FE9" w:rsidTr="002A2FE9">
        <w:trPr>
          <w:trHeight w:val="495"/>
          <w:tblCellSpacing w:w="0" w:type="dxa"/>
        </w:trPr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FE9" w:rsidRPr="002A2FE9" w:rsidRDefault="002A2FE9" w:rsidP="002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A2FE9" w:rsidRPr="002A2FE9" w:rsidRDefault="002A2FE9" w:rsidP="002A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2818" w:rsidRDefault="00D42818"/>
    <w:sectPr w:rsidR="00D42818" w:rsidSect="002A2F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57"/>
    <w:multiLevelType w:val="multilevel"/>
    <w:tmpl w:val="1726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6CFF"/>
    <w:multiLevelType w:val="multilevel"/>
    <w:tmpl w:val="6AE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B4E5E"/>
    <w:multiLevelType w:val="hybridMultilevel"/>
    <w:tmpl w:val="9802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7937"/>
    <w:multiLevelType w:val="multilevel"/>
    <w:tmpl w:val="048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058ED"/>
    <w:multiLevelType w:val="multilevel"/>
    <w:tmpl w:val="8BC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54478"/>
    <w:multiLevelType w:val="multilevel"/>
    <w:tmpl w:val="C20C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2100E"/>
    <w:multiLevelType w:val="multilevel"/>
    <w:tmpl w:val="23D0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A48DC"/>
    <w:multiLevelType w:val="multilevel"/>
    <w:tmpl w:val="E2F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E5BE1"/>
    <w:multiLevelType w:val="multilevel"/>
    <w:tmpl w:val="22BE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64A"/>
    <w:multiLevelType w:val="multilevel"/>
    <w:tmpl w:val="8588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14754"/>
    <w:multiLevelType w:val="multilevel"/>
    <w:tmpl w:val="4BB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FE9"/>
    <w:rsid w:val="0001466F"/>
    <w:rsid w:val="002A2FE9"/>
    <w:rsid w:val="003A7245"/>
    <w:rsid w:val="006942A5"/>
    <w:rsid w:val="00951D5B"/>
    <w:rsid w:val="00CC22E5"/>
    <w:rsid w:val="00D4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FE9"/>
    <w:pPr>
      <w:ind w:left="720"/>
      <w:contextualSpacing/>
    </w:pPr>
    <w:rPr>
      <w:rFonts w:ascii="Calibri" w:eastAsia="Calibri" w:hAnsi="Calibri"/>
    </w:rPr>
  </w:style>
  <w:style w:type="character" w:styleId="a5">
    <w:name w:val="Hyperlink"/>
    <w:uiPriority w:val="99"/>
    <w:rsid w:val="002A2FE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A2FE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C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54979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3421</Words>
  <Characters>19502</Characters>
  <Application>Microsoft Office Word</Application>
  <DocSecurity>0</DocSecurity>
  <Lines>162</Lines>
  <Paragraphs>45</Paragraphs>
  <ScaleCrop>false</ScaleCrop>
  <Company/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2021-09-09T08:38:00Z</dcterms:created>
  <dcterms:modified xsi:type="dcterms:W3CDTF">2021-09-13T11:20:00Z</dcterms:modified>
</cp:coreProperties>
</file>